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rPr/>
      </w:pPr>
      <w:r>
        <w:t>GENÇ ZİHİNLER EKİBİ – EĞİTİM KOMİTESİ RAPORU</w:t>
      </w:r>
    </w:p>
    <w:p>
      <w:pPr>
        <w:pStyle w:val="style0"/>
        <w:rPr/>
      </w:pPr>
      <w:r>
        <w:t xml:space="preserve">Tarih: </w:t>
      </w:r>
      <w:r>
        <w:rPr>
          <w:lang w:val="en-US"/>
        </w:rPr>
        <w:t>3-4 Mayıs 2025</w:t>
      </w:r>
    </w:p>
    <w:p>
      <w:pPr>
        <w:pStyle w:val="style0"/>
        <w:rPr/>
      </w:pPr>
      <w:r>
        <w:t xml:space="preserve">Oturum Sayısı: </w:t>
      </w:r>
      <w:r>
        <w:rPr>
          <w:lang w:val="en-US"/>
        </w:rPr>
        <w:t>8</w:t>
      </w:r>
    </w:p>
    <w:p>
      <w:pPr>
        <w:pStyle w:val="style0"/>
        <w:rPr/>
      </w:pPr>
    </w:p>
    <w:p>
      <w:pPr>
        <w:pStyle w:val="style0"/>
        <w:rPr/>
      </w:pPr>
      <w:r>
        <w:t xml:space="preserve">Genç Zihinler ekibi Eğitim Komitesi olarak </w:t>
      </w:r>
      <w:r>
        <w:rPr>
          <w:lang w:val="en-US"/>
        </w:rPr>
        <w:t xml:space="preserve">ilk oturumlarda </w:t>
      </w:r>
      <w:r>
        <w:t xml:space="preserve"> eğitimin tanımı, amacı, müfredatın içeriği, ahlak eğitiminin nerede başlaması gerektiği ve din eğitim modelinin nasıl olması gerektiği gibi konular ele alındı. Tartışmalar neticesinde çeşitli fikirler ortaya konmuş, çözüm önerileri geliştirilmiştir.</w:t>
      </w:r>
    </w:p>
    <w:p>
      <w:pPr>
        <w:pStyle w:val="style2"/>
        <w:rPr/>
      </w:pPr>
      <w:r>
        <w:t>1. Eğitim Nedir?</w:t>
      </w:r>
    </w:p>
    <w:p>
      <w:pPr>
        <w:pStyle w:val="style0"/>
        <w:rPr/>
      </w:pPr>
      <w:r>
        <w:t>Komitede öncelikle eğitimin ne olduğu ve birey üzerindeki etkisi tartışıldı. Eğitim kavramının yalnızca okul ile sınırlı kalmadığı, hayat boyu süren bir süreç olduğu görüşü benimsendi. İnsan doğası gereği eğitime ihtiyaç duyar ve bu ihtiyaç yalnızca bilgi edinmekle sınırlı değildir.</w:t>
      </w:r>
      <w:r>
        <w:br/>
      </w:r>
      <w:r>
        <w:br/>
      </w:r>
      <w:r>
        <w:t>Eğitimin hem birey hem de devlet açısından önemli olduğu vurgulandı. Eğitimin yalnızca devletin çıkarları için değil, bireyin gelişimi için de gerekli olduğu konusunda fikir birliğine varıldı.</w:t>
      </w:r>
    </w:p>
    <w:p>
      <w:pPr>
        <w:pStyle w:val="style2"/>
        <w:rPr/>
      </w:pPr>
      <w:r>
        <w:t>2. Eğitim Bireyi Özgürleştirmek için mi Vardır, Yoksa Mevcut Düzeni Sürdürmek için mi?</w:t>
      </w:r>
    </w:p>
    <w:p>
      <w:pPr>
        <w:pStyle w:val="style0"/>
        <w:rPr/>
      </w:pPr>
      <w:r>
        <w:t>- Eğitimin bireyin sahip olduğu potansiyeli ortaya çıkardığı ve bu nedenle kişiyi özgürleştirdiği belirtildi.</w:t>
      </w:r>
      <w:r>
        <w:br/>
      </w:r>
      <w:r>
        <w:t>- Ancak bazı görüşler, eğitimin baskı aracı olabileceğini, bireyin kültürel yapısına göre şekillenmediği takdirde onu sınırlayabileceğini savundu.</w:t>
      </w:r>
      <w:r>
        <w:br/>
      </w:r>
      <w:r>
        <w:t>- Toplumun baskısı</w:t>
      </w:r>
      <w:r>
        <w:rPr>
          <w:lang w:val="en-US"/>
        </w:rPr>
        <w:t>nın</w:t>
      </w:r>
      <w:r>
        <w:t xml:space="preserve"> birey</w:t>
      </w:r>
      <w:r>
        <w:rPr>
          <w:lang w:val="en-US"/>
        </w:rPr>
        <w:t xml:space="preserve">in eğitimi </w:t>
      </w:r>
      <w:r>
        <w:t>üzerindeki etkisi de bu çerçevede tartışıldı.</w:t>
      </w:r>
      <w:r>
        <w:br/>
      </w:r>
      <w:r>
        <w:br/>
      </w:r>
      <w:r>
        <w:t>Sonuç olarak, eğitimin bireyin özgürlüğünü destekleyen bir yapı kazanabilmesi için daha esnek, bireyselleştirilmiş ve kültürel çeşitliliği göz önünde bulunduran bir yapıya kavuşması gerektiği belirtildi.</w:t>
      </w:r>
    </w:p>
    <w:p>
      <w:pPr>
        <w:pStyle w:val="style2"/>
        <w:rPr/>
      </w:pPr>
      <w:r>
        <w:t>3. Devletin Belirlediği Müfredat Kimin Çıkarını Korur?</w:t>
      </w:r>
    </w:p>
    <w:p>
      <w:pPr>
        <w:pStyle w:val="style0"/>
        <w:rPr/>
      </w:pPr>
      <w:r>
        <w:t>Komitede müfredatın devlet tarafından belirlenmesinin, müfredatın daha çok devletin çıkarlarını gözettiği anlamına gelebileceği ifade edildi. Ancak bireyin ilgi alanlarının ve yeteneklerinin göz ardı edilmeden şekillenen bir eğitim modelinin hem bireye hem de devlete daha fazla katkı sağlayacağı görüşü savunuldu.</w:t>
      </w:r>
      <w:r>
        <w:br/>
      </w:r>
      <w:r>
        <w:br/>
      </w:r>
      <w:r>
        <w:t>Öneri olarak, öğrencinin ilgi ve yeteneklerine göre daha esnek bir eğitim yapısı oluşturulması gerektiği dile getirildi.</w:t>
      </w:r>
    </w:p>
    <w:p>
      <w:pPr>
        <w:pStyle w:val="style2"/>
        <w:rPr/>
      </w:pPr>
      <w:r>
        <w:t>4. Ahlak Eğitimi Nerede Başlar?</w:t>
      </w:r>
    </w:p>
    <w:p>
      <w:pPr>
        <w:pStyle w:val="style0"/>
        <w:rPr/>
      </w:pPr>
      <w:r>
        <w:t>- Ahlak eğitiminin öncelikle ailede başladığı, ancak sadece aile ile sınırlı kalmaması</w:t>
      </w:r>
      <w:r>
        <w:rPr>
          <w:lang w:val="en-US"/>
        </w:rPr>
        <w:t xml:space="preserve">, okullarda da bir ahlak eğitimi verilmesinin </w:t>
      </w:r>
      <w:r>
        <w:t>gerektiği görüşü benimsendi.</w:t>
      </w:r>
      <w:r>
        <w:br/>
      </w:r>
      <w:r>
        <w:t>- Ahlak eğitimi dinle ilişkilidir ancak sadece dine dayalı olmamalıdır; evrensel etik değerleri kapsamalıdır.</w:t>
      </w:r>
      <w:r>
        <w:br/>
      </w:r>
      <w:r>
        <w:t>- Okulda verilecek ahlak eğitimi</w:t>
      </w:r>
      <w:r>
        <w:rPr>
          <w:lang w:val="en-US"/>
        </w:rPr>
        <w:t xml:space="preserve"> ve aile eğitimi</w:t>
      </w:r>
      <w:r>
        <w:t xml:space="preserve"> birbirini tamamlamalıdır.</w:t>
      </w:r>
      <w:r>
        <w:br/>
      </w:r>
      <w:r>
        <w:t>- Ahlak eğitimi verecek öğretmenlerin tarafsız ve</w:t>
      </w:r>
      <w:r>
        <w:rPr>
          <w:lang w:val="en-US"/>
        </w:rPr>
        <w:t xml:space="preserve"> bu alanda özel </w:t>
      </w:r>
      <w:r>
        <w:t>eğit</w:t>
      </w:r>
      <w:r>
        <w:rPr>
          <w:lang w:val="en-US"/>
        </w:rPr>
        <w:t>ilmiş</w:t>
      </w:r>
      <w:r>
        <w:t xml:space="preserve"> olması gerektiği vurgulandı.</w:t>
      </w:r>
      <w:r>
        <w:br/>
      </w:r>
      <w:r>
        <w:t>- Ahlak dersinin ezberci olmaması, öğrencinin sınavdan sorumlu tutulmaması gerektiği ifade edildi.</w:t>
      </w:r>
      <w:r>
        <w:br/>
      </w:r>
      <w:r>
        <w:t>- Ahlak eğitimi verilmemesi durumunda toplumsal yozlaşmanın artacağına dair endişeler dile getirildi.</w:t>
      </w:r>
    </w:p>
    <w:p>
      <w:pPr>
        <w:pStyle w:val="style2"/>
        <w:rPr/>
      </w:pPr>
      <w:r>
        <w:t>5. Din Eğitim Modeli Nasıl Olmalı?</w:t>
      </w:r>
    </w:p>
    <w:p>
      <w:pPr>
        <w:pStyle w:val="style0"/>
        <w:rPr/>
      </w:pPr>
      <w:r>
        <w:t>- Din eğitiminin ezberci olmaması gerektiği, yönteminin diğer derslerden farklı olması gerektiği belirtildi.</w:t>
      </w:r>
      <w:r>
        <w:br/>
      </w:r>
      <w:r>
        <w:t>- İlkokul ve ortaokul düzeyinde genel ahlak derslerinin zorunlu olması, lise düzeyinde ise din eğitiminin seçmeli olarak verilmesi gerektiği önerildi.</w:t>
      </w:r>
    </w:p>
    <w:p>
      <w:pPr>
        <w:pStyle w:val="style2"/>
        <w:rPr/>
      </w:pPr>
      <w:r>
        <w:t>Sonuç ve Genel Değerlendirme:</w:t>
      </w:r>
    </w:p>
    <w:p>
      <w:pPr>
        <w:pStyle w:val="style0"/>
        <w:rPr/>
      </w:pPr>
      <w:r>
        <w:t>Komitenin bu oturumunda, eğitimin bireyin özgürleşmesinde oynadığı rol, devletin müfredat üzerindeki etkisi, ahlak ve din eğitimine ilişkin modeller gibi önemli konular çok yönlü olarak tartışıldı. Ortaya çıkan görüşlerde ortak bir tema olarak, eğitimin bireye değer katması ve toplumsal faydayı hedeflemesi gerektiği öne çıktı.</w:t>
      </w:r>
    </w:p>
    <w:p>
      <w:pPr>
        <w:pStyle w:val="style2"/>
        <w:rPr/>
      </w:pPr>
      <w:r>
        <w:t xml:space="preserve">5. Eğitimde Metot </w:t>
      </w:r>
      <w:r>
        <w:rPr>
          <w:lang w:val="en-US"/>
        </w:rPr>
        <w:t>ve</w:t>
      </w:r>
      <w:r>
        <w:t xml:space="preserve"> Kültür Dersleri</w:t>
      </w:r>
    </w:p>
    <w:p>
      <w:pPr>
        <w:pStyle w:val="style48"/>
        <w:rPr/>
      </w:pPr>
      <w:r>
        <w:t>Bu oturumda, eğitimde met</w:t>
      </w:r>
      <w:r>
        <w:rPr>
          <w:lang w:val="en-US"/>
        </w:rPr>
        <w:t xml:space="preserve">ot ve </w:t>
      </w:r>
      <w:r>
        <w:t>kültür derslerinin önemi tartışılmıştır. Komite üyeleri kültür derslerinin eğitimin temel unsurlarından biri olması gerektiğini belirtmişlerdir.</w:t>
      </w:r>
    </w:p>
    <w:p>
      <w:pPr>
        <w:pStyle w:val="style48"/>
        <w:rPr/>
      </w:pPr>
      <w:r>
        <w:t>- Teoloji dersinin müfredata dâhil edilmesi gerektiği ve bunun yanında din derslerinin de verilmesi gerektiği görüşü savunulmuştur.</w:t>
      </w:r>
    </w:p>
    <w:p>
      <w:pPr>
        <w:pStyle w:val="style48"/>
        <w:rPr/>
      </w:pPr>
      <w:r>
        <w:t>- Kültür derslerinin bireylerin geçmişi tanıması açısından hayati önem taşıdığı, kültürel değerleri öğrenmeyen bireylerin başka kültürlere hayranlık duyabileceği belirtilmiştir.</w:t>
      </w:r>
    </w:p>
    <w:p>
      <w:pPr>
        <w:pStyle w:val="style48"/>
        <w:rPr/>
      </w:pPr>
      <w:r>
        <w:t>- Kültür dersleri alan bireylerin sorgulayan ve düşünen bireyler hâline geldiği, devletin de bu nitelikte bireylere ihtiyaç duyduğu vurgulanmıştır.</w:t>
      </w:r>
    </w:p>
    <w:p>
      <w:pPr>
        <w:pStyle w:val="style48"/>
        <w:rPr/>
      </w:pPr>
      <w:r>
        <w:t>- Özellikle Batı ülkelerinin sömürge geçmişinin öğretilmemesi durumunda, genç neslin bu ülkelere karşı hayranlık geliştireceği ve gelecekte bu ülkelere hizmet edebileceği ifade edilmiştir.</w:t>
      </w:r>
    </w:p>
    <w:p>
      <w:pPr>
        <w:pStyle w:val="style48"/>
        <w:rPr/>
      </w:pPr>
      <w:r>
        <w:t>- Kurtuluş ve Çanakkale savaşlarındaki fedakârlıkların yeni nesillere öğretilmemesi durumunda, bireylerin ülkeleri için benzer fedakârlıklarda bulunmayabileceği dile getirilmiştir.</w:t>
      </w:r>
    </w:p>
    <w:p>
      <w:pPr>
        <w:pStyle w:val="style2"/>
        <w:rPr/>
      </w:pPr>
      <w:r>
        <w:t>6. Kültür Derslerinin Teknik Derslerin Gölgesinde Kalması</w:t>
      </w:r>
    </w:p>
    <w:p>
      <w:pPr>
        <w:pStyle w:val="style48"/>
        <w:rPr/>
      </w:pPr>
      <w:r>
        <w:t>Bu oturumda, kültür derslerinin teknik dersler karşısında geri planda kalması konusu ele alınmıştır. Aşağıdaki öneriler geliştirilmiştir:</w:t>
      </w:r>
    </w:p>
    <w:p>
      <w:pPr>
        <w:pStyle w:val="style48"/>
        <w:rPr/>
      </w:pPr>
      <w:r>
        <w:t>- “Kültür” adı altında bağımsız bir dersin müfredata eklenmesi ve diğer derslerin içeriklerinin de kültürel öğelerle zenginleştirilmesi gerektiği ifade edilmiştir. Değerlendirme, yıl sonunda sunulacak bir portföy ile yapılmalıdır (örneğin gezilen kültürel bölgeler vb.).</w:t>
      </w:r>
    </w:p>
    <w:p>
      <w:pPr>
        <w:pStyle w:val="style48"/>
        <w:rPr/>
      </w:pPr>
      <w:r>
        <w:t>- Kültür derslerinin teknik derslerle eşit statüde değerlendirilmesi gerektiği belirtilmiştir.</w:t>
      </w:r>
    </w:p>
    <w:p>
      <w:pPr>
        <w:pStyle w:val="style48"/>
        <w:rPr/>
      </w:pPr>
      <w:r>
        <w:t>- Kültür derslerinin, meslek alanlarında çeşitlilik sağlayacak şekilde yapılandırılması gerektiği ifade edilmiştir.</w:t>
      </w:r>
    </w:p>
    <w:p>
      <w:pPr>
        <w:pStyle w:val="style48"/>
        <w:rPr/>
      </w:pPr>
      <w:r>
        <w:t>- Unutulmaya yüz tutmuş geleneksel mesleklerin kültür dersleri aracılığıyla öğrencilere tanıtılması ve teşvik edilmesi önerilmiştir.</w:t>
      </w:r>
    </w:p>
    <w:p>
      <w:pPr>
        <w:pStyle w:val="style2"/>
        <w:rPr/>
      </w:pPr>
      <w:r>
        <w:t>7. Maddi Çıkar Odaklı Eğitimin Bireyi İdealsizleştirmesi</w:t>
      </w:r>
    </w:p>
    <w:p>
      <w:pPr>
        <w:pStyle w:val="style48"/>
        <w:rPr/>
      </w:pPr>
      <w:r>
        <w:t>Oturumda, günümüzde eğitim sisteminin bireyleri daha çok maddi kazanca yönlendirdiği ve bu durumun bireylerin ideallerini kaybetmesine yol açtığı konusu ele alınmıştır.</w:t>
      </w:r>
    </w:p>
    <w:p>
      <w:pPr>
        <w:pStyle w:val="style48"/>
        <w:rPr/>
      </w:pPr>
      <w:r>
        <w:t xml:space="preserve">- Yeni </w:t>
      </w:r>
      <w:r>
        <w:rPr>
          <w:lang w:val="en-US"/>
        </w:rPr>
        <w:t>meslek</w:t>
      </w:r>
      <w:r>
        <w:t xml:space="preserve"> alanlarının geliştirilmesi gerektiği belirtilmiştir.</w:t>
      </w:r>
    </w:p>
    <w:p>
      <w:pPr>
        <w:pStyle w:val="style48"/>
        <w:rPr/>
      </w:pPr>
      <w:r>
        <w:t>- Kişinin ilgi ve yeteneğine uygun olmayan mesleklere yönlendirilmesinin bireyde mutsuzluğa, devlette ise verimsizliğe yol açacağı ifade edilmiştir.</w:t>
      </w:r>
    </w:p>
    <w:p>
      <w:pPr>
        <w:pStyle w:val="style48"/>
        <w:rPr/>
      </w:pPr>
      <w:r>
        <w:t>- Toplumda az rağbet gören mesleklere yönelik yatırımlar artırılmalıdır.</w:t>
      </w:r>
    </w:p>
    <w:p>
      <w:pPr>
        <w:pStyle w:val="style48"/>
        <w:rPr/>
      </w:pPr>
      <w:r>
        <w:t>- Öğrencilere farklı mesleklerin de değerli olduğunu hissettirecek filmler izlettirilmeli, bilinçlendirme çalışmaları yapılmalıdır.</w:t>
      </w:r>
    </w:p>
    <w:p>
      <w:pPr>
        <w:pStyle w:val="style48"/>
        <w:rPr/>
      </w:pPr>
      <w:r>
        <w:t>- Toplumda yalnızca belirli mesleklerin "başarılı" olarak algılanmasının önüne geçilerek, tüm mesleklerin kıymetli olduğu anlayışı yerleştirilmelidir.</w:t>
      </w:r>
    </w:p>
    <w:p>
      <w:pPr>
        <w:pStyle w:val="style2"/>
        <w:rPr/>
      </w:pPr>
      <w:r>
        <w:t>8. Sınav Sisteminin Öğrenciyi Değerlendirme Düzeyinin İncelenmesi</w:t>
      </w:r>
    </w:p>
    <w:p>
      <w:pPr>
        <w:pStyle w:val="style48"/>
        <w:rPr/>
      </w:pPr>
      <w:r>
        <w:t>Bu oturumda, mevcut sınav sisteminin öğrencinin potansiyelini yeterince yansıtıp yansıtmadığı değerlendirilmiştir.</w:t>
      </w:r>
    </w:p>
    <w:p>
      <w:pPr>
        <w:pStyle w:val="style48"/>
        <w:rPr/>
      </w:pPr>
      <w:r>
        <w:t>- Üniversite sınavının bireyin ilgi ve yetenek alanlarını dikkate alacak şekilde düzenlenmesi gerektiği ifade edilmiştir.</w:t>
      </w:r>
    </w:p>
    <w:p>
      <w:pPr>
        <w:pStyle w:val="style48"/>
        <w:rPr/>
      </w:pPr>
      <w:r>
        <w:t xml:space="preserve">- </w:t>
      </w:r>
      <w:r>
        <w:rPr>
          <w:lang w:val="en-US"/>
        </w:rPr>
        <w:t xml:space="preserve">Yaşı büyük olup, üniversite sınavına sonradan başvuran, yeniden üniversite sınavına girmek isteyen </w:t>
      </w:r>
      <w:r>
        <w:t xml:space="preserve"> bireyler için ayrı bir kontenjan sistemi oluşturulması önerilmiştir.</w:t>
      </w:r>
    </w:p>
    <w:p>
      <w:pPr>
        <w:pStyle w:val="style48"/>
        <w:rPr/>
      </w:pPr>
      <w:r>
        <w:t>- Alan seçimi süreçlerinin daha çeşitli ve esnek hâle getirilmesi gerektiği belirtilmiştir.</w:t>
      </w:r>
    </w:p>
    <w:p>
      <w:pPr>
        <w:pStyle w:val="style48"/>
        <w:rPr/>
      </w:pPr>
      <w:r>
        <w:t>- Üniversiteye gitmek istemeyen öğrenciler için farklı atölye ve uygulama temelli eğitim modelleri geliştirilmelidir.</w:t>
      </w:r>
    </w:p>
    <w:p>
      <w:pPr>
        <w:pStyle w:val="style48"/>
        <w:rPr/>
      </w:pPr>
      <w:r>
        <w:t>- Öğrencilerin alan seçimlerine yardımcı olacak etkinlikler yapılmalı, böylece bireyler ilgi duydukları alanı daha iyi tanıyabilmelidir.</w:t>
      </w:r>
    </w:p>
    <w:p>
      <w:pPr>
        <w:pStyle w:val="style48"/>
        <w:rPr/>
      </w:pPr>
      <w:r>
        <w:t>- TYT ve AYT sınavlarına ek olarak, Ortaöğretim Başarı Puanı (OBP) ve öğrencinin özgeçmişi (CV) gibi unsurlar da değerlendirmeye katılmalıdır.</w:t>
      </w:r>
    </w:p>
    <w:p>
      <w:pPr>
        <w:pStyle w:val="style48"/>
        <w:rPr/>
      </w:pPr>
      <w:r>
        <w:t>- Yılda yalnızca bir kez sınava girmek yerine, üç ayda bir sınav yapılmalı; öğrencinin en başarılı olduğu sınav geçerli kabul edilmelidir.</w:t>
      </w:r>
    </w:p>
    <w:p>
      <w:pPr>
        <w:pStyle w:val="style48"/>
        <w:rPr/>
      </w:pPr>
      <w:r>
        <w:t>- Eğitim sistemi; birey odaklı, çoğulcu ve tek bir ideolojiye bağlı olmayan bir yapıya kavuşturulmalıdır.</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auto"/>
    <w:pitch w:val="variable"/>
    <w:sig w:usb0="E0002AFF" w:usb1="C0007841" w:usb2="00000009" w:usb3="00000000" w:csb0="000001FF" w:csb1="00000000"/>
  </w:font>
  <w:font w:name="Cambria">
    <w:altName w:val="Cambria"/>
    <w:panose1 w:val="02040503050000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0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0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0bae7f2-fa91-4f2d-8d06-5f61a994516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0325d12-9a54-46d1-914a-30b17730297b"/>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ee5e8020-a583-463a-8376-a1652edf3282"/>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9e34f067-7141-4b32-b269-0e582bc83eaf"/>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60168b23-19df-4299-8619-0868af51e642"/>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52ff2411-1cc4-48e5-93a0-faeeab55ec24"/>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b02542a5-76c3-4424-af42-2abc32b70e04"/>
    <w:basedOn w:val="style65"/>
    <w:next w:val="style4108"/>
    <w:link w:val="style180"/>
    <w:uiPriority w:val="29"/>
    <w:rPr>
      <w:i/>
      <w:iCs/>
      <w:color w:val="000000"/>
    </w:rPr>
  </w:style>
  <w:style w:type="character" w:customStyle="1" w:styleId="style4109">
    <w:name w:val="Heading 4 Char_5c57bcdf-2d28-46c3-b24e-e4055ddd511a"/>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b6f74ebd-4b6e-4c4f-8b28-41fc79dc5471"/>
    <w:basedOn w:val="style65"/>
    <w:next w:val="style4110"/>
    <w:link w:val="style5"/>
    <w:uiPriority w:val="9"/>
    <w:rPr>
      <w:rFonts w:ascii="Calibri" w:cs="宋体" w:eastAsia="ＭＳ ゴシック" w:hAnsi="Calibri"/>
      <w:color w:val="243f60"/>
    </w:rPr>
  </w:style>
  <w:style w:type="character" w:customStyle="1" w:styleId="style4111">
    <w:name w:val="Heading 6 Char_5d4924f6-8840-4037-8b45-b4276dc211b0"/>
    <w:basedOn w:val="style65"/>
    <w:next w:val="style4111"/>
    <w:link w:val="style6"/>
    <w:uiPriority w:val="9"/>
    <w:rPr>
      <w:rFonts w:ascii="Calibri" w:cs="宋体" w:eastAsia="ＭＳ ゴシック" w:hAnsi="Calibri"/>
      <w:i/>
      <w:iCs/>
      <w:color w:val="243f60"/>
    </w:rPr>
  </w:style>
  <w:style w:type="character" w:customStyle="1" w:styleId="style4112">
    <w:name w:val="Heading 7 Char_611bd0c8-f0a9-4edd-b8f1-8aadd3046af6"/>
    <w:basedOn w:val="style65"/>
    <w:next w:val="style4112"/>
    <w:link w:val="style7"/>
    <w:uiPriority w:val="9"/>
    <w:rPr>
      <w:rFonts w:ascii="Calibri" w:cs="宋体" w:eastAsia="ＭＳ ゴシック" w:hAnsi="Calibri"/>
      <w:i/>
      <w:iCs/>
      <w:color w:val="404040"/>
    </w:rPr>
  </w:style>
  <w:style w:type="character" w:customStyle="1" w:styleId="style4113">
    <w:name w:val="Heading 8 Char_3023ae15-9274-4b8b-a0df-d1fe34f337e4"/>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72560085-46ff-4bc0-a13c-4725fd3a64a4"/>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6c912aa1-1d80-4d30-8d24-b68a6aeca5ba"/>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892</Words>
  <Pages>1</Pages>
  <Characters>6312</Characters>
  <Application>WPS Office</Application>
  <DocSecurity>0</DocSecurity>
  <Paragraphs>47</Paragraphs>
  <ScaleCrop>false</ScaleCrop>
  <LinksUpToDate>false</LinksUpToDate>
  <CharactersWithSpaces>7164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M2101K6G</lastModifiedBy>
  <dcterms:modified xsi:type="dcterms:W3CDTF">2025-05-06T02:29:41Z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837cd603c10b49848d19638a7c0c6d1c</vt:lpwstr>
  </property>
</Properties>
</file>